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9245" w14:textId="2FBAF4E2" w:rsidR="001D0319" w:rsidRPr="00225788" w:rsidRDefault="000962E2" w:rsidP="00A20218">
      <w:pPr>
        <w:jc w:val="center"/>
        <w:rPr>
          <w:b/>
          <w:bCs/>
          <w:sz w:val="36"/>
          <w:szCs w:val="36"/>
        </w:rPr>
      </w:pPr>
      <w:r w:rsidRPr="000962E2">
        <w:rPr>
          <w:b/>
          <w:bCs/>
          <w:noProof/>
          <w:sz w:val="36"/>
          <w:szCs w:val="36"/>
        </w:rPr>
        <w:drawing>
          <wp:anchor distT="0" distB="0" distL="114300" distR="114300" simplePos="0" relativeHeight="251658240" behindDoc="0" locked="0" layoutInCell="1" allowOverlap="1" wp14:anchorId="538B1B6B" wp14:editId="5A400C0C">
            <wp:simplePos x="0" y="0"/>
            <wp:positionH relativeFrom="column">
              <wp:posOffset>-477078</wp:posOffset>
            </wp:positionH>
            <wp:positionV relativeFrom="paragraph">
              <wp:posOffset>-256844</wp:posOffset>
            </wp:positionV>
            <wp:extent cx="874643" cy="846579"/>
            <wp:effectExtent l="0" t="0" r="1905" b="0"/>
            <wp:wrapNone/>
            <wp:docPr id="304429167"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29167" name="Picture 1" descr="A blue circle with a building and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79528" cy="851308"/>
                    </a:xfrm>
                    <a:prstGeom prst="rect">
                      <a:avLst/>
                    </a:prstGeom>
                  </pic:spPr>
                </pic:pic>
              </a:graphicData>
            </a:graphic>
            <wp14:sizeRelH relativeFrom="page">
              <wp14:pctWidth>0</wp14:pctWidth>
            </wp14:sizeRelH>
            <wp14:sizeRelV relativeFrom="page">
              <wp14:pctHeight>0</wp14:pctHeight>
            </wp14:sizeRelV>
          </wp:anchor>
        </w:drawing>
      </w:r>
      <w:r w:rsidRPr="000962E2">
        <w:rPr>
          <w:b/>
          <w:bCs/>
          <w:sz w:val="36"/>
          <w:szCs w:val="36"/>
        </w:rPr>
        <w:t xml:space="preserve"> </w:t>
      </w:r>
      <w:r w:rsidR="005F0FFC">
        <w:rPr>
          <w:b/>
          <w:bCs/>
          <w:sz w:val="36"/>
          <w:szCs w:val="36"/>
        </w:rPr>
        <w:t>Shortlanesend</w:t>
      </w:r>
      <w:r w:rsidR="00982C6C" w:rsidRPr="00225788">
        <w:rPr>
          <w:b/>
          <w:bCs/>
          <w:sz w:val="36"/>
          <w:szCs w:val="36"/>
        </w:rPr>
        <w:t xml:space="preserve"> Reading Curriculum</w:t>
      </w:r>
      <w:r w:rsidR="00011D78" w:rsidRPr="00225788">
        <w:rPr>
          <w:b/>
          <w:bCs/>
          <w:sz w:val="36"/>
          <w:szCs w:val="36"/>
        </w:rPr>
        <w:t xml:space="preserve"> Summary</w:t>
      </w:r>
    </w:p>
    <w:p w14:paraId="08C83C37" w14:textId="478F8EBB" w:rsidR="00981C32" w:rsidRDefault="0022501D" w:rsidP="000F59F8">
      <w:pPr>
        <w:jc w:val="center"/>
        <w:rPr>
          <w:b/>
          <w:bCs/>
          <w:sz w:val="24"/>
          <w:szCs w:val="24"/>
        </w:rPr>
      </w:pPr>
      <w:r>
        <w:rPr>
          <w:b/>
          <w:bCs/>
          <w:sz w:val="24"/>
          <w:szCs w:val="24"/>
        </w:rPr>
        <w:t>Class Novel</w:t>
      </w:r>
    </w:p>
    <w:p w14:paraId="15BCE5D3" w14:textId="363A7462" w:rsidR="00E23837" w:rsidRDefault="00E037B2" w:rsidP="0022501D">
      <w:pPr>
        <w:rPr>
          <w:b/>
          <w:bCs/>
          <w:sz w:val="24"/>
          <w:szCs w:val="24"/>
        </w:rPr>
      </w:pPr>
      <w:r w:rsidRPr="00E037B2">
        <w:rPr>
          <w:b/>
          <w:bCs/>
          <w:noProof/>
          <w:sz w:val="24"/>
          <w:szCs w:val="24"/>
        </w:rPr>
        <w:drawing>
          <wp:inline distT="0" distB="0" distL="0" distR="0" wp14:anchorId="7B8FA592" wp14:editId="29E761A5">
            <wp:extent cx="5731510" cy="1446530"/>
            <wp:effectExtent l="0" t="0" r="2540" b="1270"/>
            <wp:docPr id="1727363583" name="Picture 1" descr="A group of books on a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63583" name="Picture 1" descr="A group of books on a shelf&#10;&#10;Description automatically generated"/>
                    <pic:cNvPicPr/>
                  </pic:nvPicPr>
                  <pic:blipFill>
                    <a:blip r:embed="rId8"/>
                    <a:stretch>
                      <a:fillRect/>
                    </a:stretch>
                  </pic:blipFill>
                  <pic:spPr>
                    <a:xfrm>
                      <a:off x="0" y="0"/>
                      <a:ext cx="5731510" cy="1446530"/>
                    </a:xfrm>
                    <a:prstGeom prst="rect">
                      <a:avLst/>
                    </a:prstGeom>
                  </pic:spPr>
                </pic:pic>
              </a:graphicData>
            </a:graphic>
          </wp:inline>
        </w:drawing>
      </w:r>
    </w:p>
    <w:p w14:paraId="29ADB183" w14:textId="77777777" w:rsidR="000F59F8" w:rsidRDefault="00B25A56" w:rsidP="006902B3">
      <w:pPr>
        <w:jc w:val="center"/>
        <w:rPr>
          <w:b/>
          <w:bCs/>
          <w:sz w:val="24"/>
          <w:szCs w:val="24"/>
        </w:rPr>
      </w:pPr>
      <w:r>
        <w:rPr>
          <w:sz w:val="24"/>
          <w:szCs w:val="24"/>
        </w:rPr>
        <w:t>The</w:t>
      </w:r>
      <w:r w:rsidR="00EC23D6" w:rsidRPr="00EC23D6">
        <w:rPr>
          <w:sz w:val="24"/>
          <w:szCs w:val="24"/>
        </w:rPr>
        <w:t xml:space="preserve"> </w:t>
      </w:r>
      <w:r w:rsidR="009056A8">
        <w:rPr>
          <w:sz w:val="24"/>
          <w:szCs w:val="24"/>
        </w:rPr>
        <w:t xml:space="preserve">carefully chosen, high-quality </w:t>
      </w:r>
      <w:r w:rsidR="00EC23D6" w:rsidRPr="00EC23D6">
        <w:rPr>
          <w:sz w:val="24"/>
          <w:szCs w:val="24"/>
        </w:rPr>
        <w:t>class novel</w:t>
      </w:r>
      <w:r>
        <w:rPr>
          <w:sz w:val="24"/>
          <w:szCs w:val="24"/>
        </w:rPr>
        <w:t xml:space="preserve"> will be read</w:t>
      </w:r>
      <w:r w:rsidR="00EC23D6" w:rsidRPr="00EC23D6">
        <w:rPr>
          <w:sz w:val="24"/>
          <w:szCs w:val="24"/>
        </w:rPr>
        <w:t xml:space="preserve"> for 15 minutes every day separate to </w:t>
      </w:r>
      <w:r w:rsidR="000147A4">
        <w:rPr>
          <w:sz w:val="24"/>
          <w:szCs w:val="24"/>
        </w:rPr>
        <w:t>the</w:t>
      </w:r>
      <w:r w:rsidR="00EC23D6" w:rsidRPr="00EC23D6">
        <w:rPr>
          <w:sz w:val="24"/>
          <w:szCs w:val="24"/>
        </w:rPr>
        <w:t xml:space="preserve"> reading lesson and this is the absolute last thing that should fall off the timetabl</w:t>
      </w:r>
      <w:r w:rsidR="000147A4">
        <w:rPr>
          <w:sz w:val="24"/>
          <w:szCs w:val="24"/>
        </w:rPr>
        <w:t>e</w:t>
      </w:r>
      <w:r>
        <w:rPr>
          <w:sz w:val="24"/>
          <w:szCs w:val="24"/>
        </w:rPr>
        <w:t xml:space="preserve">. </w:t>
      </w:r>
      <w:r w:rsidR="00EC23D6" w:rsidRPr="00EC23D6">
        <w:rPr>
          <w:sz w:val="24"/>
          <w:szCs w:val="24"/>
        </w:rPr>
        <w:t>This ensure</w:t>
      </w:r>
      <w:r w:rsidR="00CE2EE5">
        <w:rPr>
          <w:sz w:val="24"/>
          <w:szCs w:val="24"/>
        </w:rPr>
        <w:t>s</w:t>
      </w:r>
      <w:r w:rsidR="00EC23D6" w:rsidRPr="00EC23D6">
        <w:rPr>
          <w:sz w:val="24"/>
          <w:szCs w:val="24"/>
        </w:rPr>
        <w:t xml:space="preserve"> children have access to and study a text in its entirety from start to finish and build the skill of following a text through. </w:t>
      </w:r>
      <w:r w:rsidR="00BC25F0">
        <w:rPr>
          <w:sz w:val="24"/>
          <w:szCs w:val="24"/>
        </w:rPr>
        <w:t>T</w:t>
      </w:r>
      <w:r w:rsidR="00EC23D6" w:rsidRPr="00EC23D6">
        <w:rPr>
          <w:sz w:val="24"/>
          <w:szCs w:val="24"/>
        </w:rPr>
        <w:t xml:space="preserve">hese lessons focus on the skills of </w:t>
      </w:r>
      <w:r w:rsidR="00EC23D6" w:rsidRPr="00090A93">
        <w:rPr>
          <w:sz w:val="24"/>
          <w:szCs w:val="24"/>
        </w:rPr>
        <w:t>prediction and summary</w:t>
      </w:r>
      <w:r w:rsidR="00EC23D6" w:rsidRPr="00EC23D6">
        <w:rPr>
          <w:sz w:val="24"/>
          <w:szCs w:val="24"/>
        </w:rPr>
        <w:t xml:space="preserve"> more than the other three as these are better applied to the entirety of a text.</w:t>
      </w:r>
      <w:r w:rsidR="006902B3" w:rsidRPr="006902B3">
        <w:rPr>
          <w:b/>
          <w:bCs/>
          <w:sz w:val="24"/>
          <w:szCs w:val="24"/>
        </w:rPr>
        <w:t xml:space="preserve"> </w:t>
      </w:r>
    </w:p>
    <w:p w14:paraId="43EBFBBA" w14:textId="077FAB36" w:rsidR="006902B3" w:rsidRDefault="006902B3" w:rsidP="006902B3">
      <w:pPr>
        <w:jc w:val="center"/>
        <w:rPr>
          <w:b/>
          <w:bCs/>
          <w:sz w:val="24"/>
          <w:szCs w:val="24"/>
        </w:rPr>
      </w:pPr>
      <w:r>
        <w:rPr>
          <w:b/>
          <w:bCs/>
          <w:sz w:val="24"/>
          <w:szCs w:val="24"/>
        </w:rPr>
        <w:t xml:space="preserve">There will be a </w:t>
      </w:r>
      <w:r w:rsidRPr="00F40A1A">
        <w:rPr>
          <w:b/>
          <w:bCs/>
          <w:sz w:val="24"/>
          <w:szCs w:val="24"/>
          <w:u w:val="single"/>
        </w:rPr>
        <w:t>daily</w:t>
      </w:r>
      <w:r>
        <w:rPr>
          <w:b/>
          <w:bCs/>
          <w:sz w:val="24"/>
          <w:szCs w:val="24"/>
        </w:rPr>
        <w:t xml:space="preserve"> reading lesson from 9-9.30am.</w:t>
      </w:r>
    </w:p>
    <w:p w14:paraId="4F24F692" w14:textId="77777777" w:rsidR="006902B3" w:rsidRPr="00733157" w:rsidRDefault="006902B3" w:rsidP="006902B3">
      <w:pPr>
        <w:jc w:val="center"/>
        <w:rPr>
          <w:sz w:val="24"/>
          <w:szCs w:val="24"/>
        </w:rPr>
      </w:pPr>
      <w:r>
        <w:rPr>
          <w:sz w:val="24"/>
          <w:szCs w:val="24"/>
        </w:rPr>
        <w:t xml:space="preserve">This reading curriculum will incorporate </w:t>
      </w:r>
      <w:r w:rsidRPr="00733157">
        <w:rPr>
          <w:sz w:val="24"/>
          <w:szCs w:val="24"/>
        </w:rPr>
        <w:t>VIPERS</w:t>
      </w:r>
      <w:r>
        <w:rPr>
          <w:sz w:val="24"/>
          <w:szCs w:val="24"/>
        </w:rPr>
        <w:t>, which</w:t>
      </w:r>
      <w:r w:rsidRPr="00733157">
        <w:rPr>
          <w:sz w:val="24"/>
          <w:szCs w:val="24"/>
        </w:rPr>
        <w:t xml:space="preserve"> is an acronym to aid the recall of the 6 reading domains as part of the UK’s reading curriculum.  They are the key areas which we feel children need to know and understand in order to improve their comprehension of texts.</w:t>
      </w:r>
    </w:p>
    <w:p w14:paraId="58141D5F" w14:textId="77777777" w:rsidR="006902B3" w:rsidRPr="00733157" w:rsidRDefault="006902B3" w:rsidP="006902B3">
      <w:pPr>
        <w:jc w:val="center"/>
        <w:rPr>
          <w:b/>
          <w:bCs/>
          <w:sz w:val="24"/>
          <w:szCs w:val="24"/>
        </w:rPr>
      </w:pPr>
      <w:r w:rsidRPr="00733157">
        <w:rPr>
          <w:b/>
          <w:bCs/>
          <w:sz w:val="24"/>
          <w:szCs w:val="24"/>
        </w:rPr>
        <w:t>Vocabulary</w:t>
      </w:r>
      <w:r>
        <w:rPr>
          <w:b/>
          <w:bCs/>
          <w:sz w:val="24"/>
          <w:szCs w:val="24"/>
        </w:rPr>
        <w:t xml:space="preserve">, </w:t>
      </w:r>
      <w:r w:rsidRPr="00733157">
        <w:rPr>
          <w:b/>
          <w:bCs/>
          <w:sz w:val="24"/>
          <w:szCs w:val="24"/>
        </w:rPr>
        <w:t>Inference</w:t>
      </w:r>
      <w:r>
        <w:rPr>
          <w:b/>
          <w:bCs/>
          <w:sz w:val="24"/>
          <w:szCs w:val="24"/>
        </w:rPr>
        <w:t xml:space="preserve">, </w:t>
      </w:r>
      <w:r w:rsidRPr="00733157">
        <w:rPr>
          <w:b/>
          <w:bCs/>
          <w:sz w:val="24"/>
          <w:szCs w:val="24"/>
        </w:rPr>
        <w:t>Prediction</w:t>
      </w:r>
      <w:r>
        <w:rPr>
          <w:b/>
          <w:bCs/>
          <w:sz w:val="24"/>
          <w:szCs w:val="24"/>
        </w:rPr>
        <w:t xml:space="preserve">, </w:t>
      </w:r>
      <w:r w:rsidRPr="00733157">
        <w:rPr>
          <w:b/>
          <w:bCs/>
          <w:sz w:val="24"/>
          <w:szCs w:val="24"/>
        </w:rPr>
        <w:t>Explanation</w:t>
      </w:r>
      <w:r>
        <w:rPr>
          <w:b/>
          <w:bCs/>
          <w:sz w:val="24"/>
          <w:szCs w:val="24"/>
        </w:rPr>
        <w:t xml:space="preserve">, </w:t>
      </w:r>
      <w:r w:rsidRPr="00733157">
        <w:rPr>
          <w:b/>
          <w:bCs/>
          <w:sz w:val="24"/>
          <w:szCs w:val="24"/>
        </w:rPr>
        <w:t>Retrieval</w:t>
      </w:r>
      <w:r>
        <w:rPr>
          <w:b/>
          <w:bCs/>
          <w:sz w:val="24"/>
          <w:szCs w:val="24"/>
        </w:rPr>
        <w:t xml:space="preserve">, </w:t>
      </w:r>
      <w:r w:rsidRPr="00733157">
        <w:rPr>
          <w:b/>
          <w:bCs/>
          <w:sz w:val="24"/>
          <w:szCs w:val="24"/>
        </w:rPr>
        <w:t>Sequence or Summarise</w:t>
      </w:r>
    </w:p>
    <w:p w14:paraId="16B7B9A7" w14:textId="77777777" w:rsidR="006902B3" w:rsidRPr="00726C25" w:rsidRDefault="006902B3" w:rsidP="006902B3">
      <w:pPr>
        <w:jc w:val="center"/>
        <w:rPr>
          <w:sz w:val="24"/>
          <w:szCs w:val="24"/>
        </w:rPr>
      </w:pPr>
      <w:r w:rsidRPr="00726C25">
        <w:rPr>
          <w:sz w:val="24"/>
          <w:szCs w:val="24"/>
        </w:rPr>
        <w:t xml:space="preserve">The 6 domains focus on the comprehension aspect of reading and not the mechanics: decoding, fluency, prosody etc.  As such, </w:t>
      </w:r>
      <w:r w:rsidRPr="0050015C">
        <w:rPr>
          <w:sz w:val="24"/>
          <w:szCs w:val="24"/>
        </w:rPr>
        <w:t xml:space="preserve">VIPERS is not a reading scheme but rather a method of ensuring that teachers ask, and </w:t>
      </w:r>
      <w:r>
        <w:rPr>
          <w:sz w:val="24"/>
          <w:szCs w:val="24"/>
        </w:rPr>
        <w:t>pupils</w:t>
      </w:r>
      <w:r w:rsidRPr="0050015C">
        <w:rPr>
          <w:sz w:val="24"/>
          <w:szCs w:val="24"/>
        </w:rPr>
        <w:t xml:space="preserve"> are familiar with, a range of questions.</w:t>
      </w:r>
      <w:r w:rsidRPr="00726C25">
        <w:rPr>
          <w:sz w:val="24"/>
          <w:szCs w:val="24"/>
        </w:rPr>
        <w:t xml:space="preserve">  </w:t>
      </w:r>
    </w:p>
    <w:p w14:paraId="0FF272C2" w14:textId="37F8B60E" w:rsidR="001D6D90" w:rsidRDefault="00AF6D51" w:rsidP="00575DEE">
      <w:pPr>
        <w:jc w:val="center"/>
        <w:rPr>
          <w:b/>
          <w:bCs/>
          <w:sz w:val="24"/>
          <w:szCs w:val="24"/>
        </w:rPr>
      </w:pPr>
      <w:r>
        <w:rPr>
          <w:b/>
          <w:bCs/>
          <w:sz w:val="24"/>
          <w:szCs w:val="24"/>
        </w:rPr>
        <w:t>Tuesday</w:t>
      </w:r>
      <w:r w:rsidR="001E2597" w:rsidRPr="001E2597">
        <w:rPr>
          <w:b/>
          <w:bCs/>
          <w:sz w:val="24"/>
          <w:szCs w:val="24"/>
        </w:rPr>
        <w:t xml:space="preserve"> and </w:t>
      </w:r>
      <w:r w:rsidR="000B70EE">
        <w:rPr>
          <w:b/>
          <w:bCs/>
          <w:sz w:val="24"/>
          <w:szCs w:val="24"/>
        </w:rPr>
        <w:t>Friday</w:t>
      </w:r>
      <w:r w:rsidR="001E2597" w:rsidRPr="001E2597">
        <w:rPr>
          <w:b/>
          <w:bCs/>
          <w:sz w:val="24"/>
          <w:szCs w:val="24"/>
        </w:rPr>
        <w:t xml:space="preserve"> Lessons</w:t>
      </w:r>
      <w:r w:rsidR="0079754A">
        <w:rPr>
          <w:b/>
          <w:bCs/>
          <w:sz w:val="24"/>
          <w:szCs w:val="24"/>
        </w:rPr>
        <w:t>- linked to class novel</w:t>
      </w:r>
    </w:p>
    <w:p w14:paraId="765A5389" w14:textId="5998D112" w:rsidR="006A11FA" w:rsidRPr="00397A9F" w:rsidRDefault="00CA0188" w:rsidP="00397A9F">
      <w:pPr>
        <w:rPr>
          <w:sz w:val="24"/>
          <w:szCs w:val="24"/>
        </w:rPr>
      </w:pPr>
      <w:r w:rsidRPr="00CA0188">
        <w:rPr>
          <w:sz w:val="24"/>
          <w:szCs w:val="24"/>
        </w:rPr>
        <w:t xml:space="preserve">These 2 lessons a week are based on the class novel. </w:t>
      </w:r>
      <w:r w:rsidR="00A22B04">
        <w:rPr>
          <w:sz w:val="24"/>
          <w:szCs w:val="24"/>
        </w:rPr>
        <w:t>T</w:t>
      </w:r>
      <w:r w:rsidRPr="00CA0188">
        <w:rPr>
          <w:sz w:val="24"/>
          <w:szCs w:val="24"/>
        </w:rPr>
        <w:t>he questions are based on the chapters they have currently read</w:t>
      </w:r>
      <w:r w:rsidR="00397A9F">
        <w:rPr>
          <w:sz w:val="24"/>
          <w:szCs w:val="24"/>
        </w:rPr>
        <w:t>.</w:t>
      </w:r>
    </w:p>
    <w:p w14:paraId="53D59597" w14:textId="73981E20" w:rsidR="00C45F6D" w:rsidRPr="00C45F6D" w:rsidRDefault="00C45F6D" w:rsidP="007F5A8C">
      <w:pPr>
        <w:rPr>
          <w:sz w:val="24"/>
          <w:szCs w:val="24"/>
          <w:u w:val="single"/>
        </w:rPr>
      </w:pPr>
    </w:p>
    <w:p w14:paraId="6BC605C3" w14:textId="1009C7E6" w:rsidR="0079754A" w:rsidRDefault="00D07E44" w:rsidP="007F5A8C">
      <w:pPr>
        <w:rPr>
          <w:b/>
          <w:bCs/>
          <w:sz w:val="24"/>
          <w:szCs w:val="24"/>
        </w:rPr>
      </w:pPr>
      <w:r w:rsidRPr="00D07E44">
        <w:rPr>
          <w:b/>
          <w:bCs/>
          <w:sz w:val="24"/>
          <w:szCs w:val="24"/>
        </w:rPr>
        <w:t>Tuesday, Wednesday and Thursday</w:t>
      </w:r>
      <w:r>
        <w:rPr>
          <w:b/>
          <w:bCs/>
          <w:sz w:val="24"/>
          <w:szCs w:val="24"/>
        </w:rPr>
        <w:t xml:space="preserve">- </w:t>
      </w:r>
      <w:r w:rsidR="004E301E">
        <w:rPr>
          <w:b/>
          <w:bCs/>
          <w:sz w:val="24"/>
          <w:szCs w:val="24"/>
        </w:rPr>
        <w:t>linked together with a theme</w:t>
      </w:r>
    </w:p>
    <w:p w14:paraId="1C4CF6D1" w14:textId="7886DFB6" w:rsidR="0062632A" w:rsidRDefault="0062632A" w:rsidP="005D2E83">
      <w:pPr>
        <w:rPr>
          <w:sz w:val="24"/>
          <w:szCs w:val="24"/>
        </w:rPr>
      </w:pPr>
      <w:r w:rsidRPr="0062632A">
        <w:rPr>
          <w:sz w:val="24"/>
          <w:szCs w:val="24"/>
        </w:rPr>
        <w:t>These days link together with a theme.</w:t>
      </w:r>
      <w:r w:rsidR="005D2E83">
        <w:rPr>
          <w:sz w:val="24"/>
          <w:szCs w:val="24"/>
        </w:rPr>
        <w:t xml:space="preserve"> </w:t>
      </w:r>
      <w:r w:rsidRPr="0062632A">
        <w:rPr>
          <w:sz w:val="24"/>
          <w:szCs w:val="24"/>
        </w:rPr>
        <w:t>The</w:t>
      </w:r>
      <w:r w:rsidR="00D327F2">
        <w:rPr>
          <w:sz w:val="24"/>
          <w:szCs w:val="24"/>
        </w:rPr>
        <w:t xml:space="preserve"> carefully selected, age-appropriate</w:t>
      </w:r>
      <w:r w:rsidRPr="0062632A">
        <w:rPr>
          <w:sz w:val="24"/>
          <w:szCs w:val="24"/>
        </w:rPr>
        <w:t xml:space="preserve"> texts should cover all genres: fiction, non-fiction, poetry, songs and picture books.</w:t>
      </w:r>
      <w:r w:rsidR="005D2E83">
        <w:rPr>
          <w:sz w:val="24"/>
          <w:szCs w:val="24"/>
        </w:rPr>
        <w:t xml:space="preserve"> </w:t>
      </w:r>
      <w:r w:rsidRPr="0062632A">
        <w:rPr>
          <w:sz w:val="24"/>
          <w:szCs w:val="24"/>
        </w:rPr>
        <w:t>The main skills covered should be inference and retrieval.</w:t>
      </w:r>
      <w:r w:rsidR="005D2E83">
        <w:rPr>
          <w:sz w:val="24"/>
          <w:szCs w:val="24"/>
        </w:rPr>
        <w:t xml:space="preserve"> </w:t>
      </w:r>
    </w:p>
    <w:p w14:paraId="019E0276" w14:textId="77777777" w:rsidR="00C742BE" w:rsidRDefault="00C742BE" w:rsidP="005D2E83">
      <w:pPr>
        <w:rPr>
          <w:sz w:val="24"/>
          <w:szCs w:val="24"/>
        </w:rPr>
      </w:pPr>
    </w:p>
    <w:p w14:paraId="048C83AE" w14:textId="3C9F6A88" w:rsidR="00B24AC5" w:rsidRDefault="00A5497B" w:rsidP="005D2E83">
      <w:pPr>
        <w:rPr>
          <w:sz w:val="24"/>
          <w:szCs w:val="24"/>
        </w:rPr>
      </w:pPr>
      <w:r w:rsidRPr="00A5497B">
        <w:rPr>
          <w:noProof/>
          <w:sz w:val="24"/>
          <w:szCs w:val="24"/>
        </w:rPr>
        <w:drawing>
          <wp:inline distT="0" distB="0" distL="0" distR="0" wp14:anchorId="3B020D96" wp14:editId="1D25F388">
            <wp:extent cx="1418594" cy="990600"/>
            <wp:effectExtent l="0" t="0" r="0" b="0"/>
            <wp:docPr id="325311332" name="Picture 1" descr="A group of post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11332" name="Picture 1" descr="A group of posters with text&#10;&#10;Description automatically generated"/>
                    <pic:cNvPicPr/>
                  </pic:nvPicPr>
                  <pic:blipFill>
                    <a:blip r:embed="rId9"/>
                    <a:stretch>
                      <a:fillRect/>
                    </a:stretch>
                  </pic:blipFill>
                  <pic:spPr>
                    <a:xfrm>
                      <a:off x="0" y="0"/>
                      <a:ext cx="1424610" cy="994801"/>
                    </a:xfrm>
                    <a:prstGeom prst="rect">
                      <a:avLst/>
                    </a:prstGeom>
                  </pic:spPr>
                </pic:pic>
              </a:graphicData>
            </a:graphic>
          </wp:inline>
        </w:drawing>
      </w:r>
      <w:r>
        <w:rPr>
          <w:sz w:val="24"/>
          <w:szCs w:val="24"/>
        </w:rPr>
        <w:t xml:space="preserve"> </w:t>
      </w:r>
      <w:r w:rsidR="00E60090">
        <w:rPr>
          <w:sz w:val="24"/>
          <w:szCs w:val="24"/>
        </w:rPr>
        <w:t xml:space="preserve">   </w:t>
      </w:r>
      <w:r w:rsidR="004453FA">
        <w:rPr>
          <w:sz w:val="24"/>
          <w:szCs w:val="24"/>
        </w:rPr>
        <w:t xml:space="preserve">             </w:t>
      </w:r>
      <w:r w:rsidR="00E60090">
        <w:rPr>
          <w:sz w:val="24"/>
          <w:szCs w:val="24"/>
        </w:rPr>
        <w:t xml:space="preserve">    </w:t>
      </w:r>
      <w:r w:rsidR="003F51AB" w:rsidRPr="003F51AB">
        <w:rPr>
          <w:noProof/>
          <w:sz w:val="24"/>
          <w:szCs w:val="24"/>
        </w:rPr>
        <w:drawing>
          <wp:inline distT="0" distB="0" distL="0" distR="0" wp14:anchorId="1BFD6FE5" wp14:editId="2ED524EC">
            <wp:extent cx="1407820" cy="990305"/>
            <wp:effectExtent l="0" t="0" r="1905" b="635"/>
            <wp:docPr id="75137407" name="Picture 1" descr="A group of post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7407" name="Picture 1" descr="A group of posters with text&#10;&#10;Description automatically generated"/>
                    <pic:cNvPicPr/>
                  </pic:nvPicPr>
                  <pic:blipFill>
                    <a:blip r:embed="rId10"/>
                    <a:stretch>
                      <a:fillRect/>
                    </a:stretch>
                  </pic:blipFill>
                  <pic:spPr>
                    <a:xfrm>
                      <a:off x="0" y="0"/>
                      <a:ext cx="1421623" cy="1000014"/>
                    </a:xfrm>
                    <a:prstGeom prst="rect">
                      <a:avLst/>
                    </a:prstGeom>
                  </pic:spPr>
                </pic:pic>
              </a:graphicData>
            </a:graphic>
          </wp:inline>
        </w:drawing>
      </w:r>
      <w:r w:rsidR="00E60090">
        <w:rPr>
          <w:sz w:val="24"/>
          <w:szCs w:val="24"/>
        </w:rPr>
        <w:t xml:space="preserve">      </w:t>
      </w:r>
      <w:r w:rsidR="004453FA">
        <w:rPr>
          <w:sz w:val="24"/>
          <w:szCs w:val="24"/>
        </w:rPr>
        <w:t xml:space="preserve">       </w:t>
      </w:r>
      <w:r w:rsidR="00E60090">
        <w:rPr>
          <w:sz w:val="24"/>
          <w:szCs w:val="24"/>
        </w:rPr>
        <w:t xml:space="preserve"> </w:t>
      </w:r>
      <w:r w:rsidR="004453FA">
        <w:rPr>
          <w:sz w:val="24"/>
          <w:szCs w:val="24"/>
        </w:rPr>
        <w:t xml:space="preserve">    </w:t>
      </w:r>
      <w:r w:rsidR="00E60090">
        <w:rPr>
          <w:sz w:val="24"/>
          <w:szCs w:val="24"/>
        </w:rPr>
        <w:t xml:space="preserve"> </w:t>
      </w:r>
      <w:r w:rsidR="003F51AB">
        <w:rPr>
          <w:sz w:val="24"/>
          <w:szCs w:val="24"/>
        </w:rPr>
        <w:t xml:space="preserve"> </w:t>
      </w:r>
      <w:r w:rsidR="00E60090" w:rsidRPr="00E60090">
        <w:rPr>
          <w:noProof/>
          <w:sz w:val="24"/>
          <w:szCs w:val="24"/>
        </w:rPr>
        <w:drawing>
          <wp:inline distT="0" distB="0" distL="0" distR="0" wp14:anchorId="3B5780FB" wp14:editId="7A40544F">
            <wp:extent cx="1420032" cy="990241"/>
            <wp:effectExtent l="0" t="0" r="8890" b="635"/>
            <wp:docPr id="242692252" name="Picture 1" descr="A poster of ancient greek mytholo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92252" name="Picture 1" descr="A poster of ancient greek mythology&#10;&#10;Description automatically generated"/>
                    <pic:cNvPicPr/>
                  </pic:nvPicPr>
                  <pic:blipFill>
                    <a:blip r:embed="rId11"/>
                    <a:stretch>
                      <a:fillRect/>
                    </a:stretch>
                  </pic:blipFill>
                  <pic:spPr>
                    <a:xfrm>
                      <a:off x="0" y="0"/>
                      <a:ext cx="1433239" cy="999451"/>
                    </a:xfrm>
                    <a:prstGeom prst="rect">
                      <a:avLst/>
                    </a:prstGeom>
                  </pic:spPr>
                </pic:pic>
              </a:graphicData>
            </a:graphic>
          </wp:inline>
        </w:drawing>
      </w:r>
      <w:r w:rsidR="00E60090">
        <w:rPr>
          <w:sz w:val="24"/>
          <w:szCs w:val="24"/>
        </w:rPr>
        <w:t xml:space="preserve"> </w:t>
      </w:r>
    </w:p>
    <w:p w14:paraId="57E3BAA5" w14:textId="77777777" w:rsidR="00397A9F" w:rsidRDefault="00397A9F" w:rsidP="004453FA">
      <w:pPr>
        <w:jc w:val="center"/>
        <w:rPr>
          <w:sz w:val="24"/>
          <w:szCs w:val="24"/>
          <w:u w:val="single"/>
        </w:rPr>
      </w:pPr>
    </w:p>
    <w:p w14:paraId="665ADE92" w14:textId="77777777" w:rsidR="00397A9F" w:rsidRDefault="00397A9F" w:rsidP="004453FA">
      <w:pPr>
        <w:jc w:val="center"/>
        <w:rPr>
          <w:sz w:val="24"/>
          <w:szCs w:val="24"/>
          <w:u w:val="single"/>
        </w:rPr>
      </w:pPr>
    </w:p>
    <w:p w14:paraId="054B7EC1" w14:textId="61F09A43" w:rsidR="005D2E83" w:rsidRPr="00986343" w:rsidRDefault="00986343" w:rsidP="004453FA">
      <w:pPr>
        <w:jc w:val="center"/>
        <w:rPr>
          <w:sz w:val="24"/>
          <w:szCs w:val="24"/>
          <w:u w:val="single"/>
        </w:rPr>
      </w:pPr>
      <w:r>
        <w:rPr>
          <w:sz w:val="24"/>
          <w:szCs w:val="24"/>
          <w:u w:val="single"/>
        </w:rPr>
        <w:lastRenderedPageBreak/>
        <w:t xml:space="preserve">Linked Text </w:t>
      </w:r>
      <w:r w:rsidR="005D2E83" w:rsidRPr="00986343">
        <w:rPr>
          <w:sz w:val="24"/>
          <w:szCs w:val="24"/>
          <w:u w:val="single"/>
        </w:rPr>
        <w:t>Lesson Structure</w:t>
      </w:r>
    </w:p>
    <w:p w14:paraId="6A69FBA2" w14:textId="26E0F46B" w:rsidR="00C112FD" w:rsidRDefault="00715A81" w:rsidP="008218DB">
      <w:pPr>
        <w:rPr>
          <w:sz w:val="24"/>
          <w:szCs w:val="24"/>
        </w:rPr>
      </w:pPr>
      <w:r>
        <w:rPr>
          <w:noProof/>
          <w:sz w:val="24"/>
          <w:szCs w:val="24"/>
        </w:rPr>
        <w:drawing>
          <wp:inline distT="0" distB="0" distL="0" distR="0" wp14:anchorId="5962E73B" wp14:editId="3644F90E">
            <wp:extent cx="5811387" cy="3370997"/>
            <wp:effectExtent l="57150" t="0" r="56515" b="0"/>
            <wp:docPr id="104129892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E27B23C" w14:textId="77777777" w:rsidR="00B3660E" w:rsidRPr="0062632A" w:rsidRDefault="00B3660E" w:rsidP="008218DB">
      <w:pPr>
        <w:rPr>
          <w:sz w:val="24"/>
          <w:szCs w:val="24"/>
        </w:rPr>
      </w:pPr>
    </w:p>
    <w:sectPr w:rsidR="00B3660E" w:rsidRPr="0062632A" w:rsidSect="008A3584">
      <w:pgSz w:w="11906" w:h="16838"/>
      <w:pgMar w:top="993" w:right="1440" w:bottom="284"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3C"/>
    <w:rsid w:val="00004B6D"/>
    <w:rsid w:val="00011D78"/>
    <w:rsid w:val="000147A4"/>
    <w:rsid w:val="00090A93"/>
    <w:rsid w:val="000962E2"/>
    <w:rsid w:val="000B70EE"/>
    <w:rsid w:val="000E1BEC"/>
    <w:rsid w:val="000F59F8"/>
    <w:rsid w:val="001D0319"/>
    <w:rsid w:val="001D2540"/>
    <w:rsid w:val="001D6D90"/>
    <w:rsid w:val="001E2597"/>
    <w:rsid w:val="0021653B"/>
    <w:rsid w:val="0022501D"/>
    <w:rsid w:val="00225788"/>
    <w:rsid w:val="00226457"/>
    <w:rsid w:val="002A274B"/>
    <w:rsid w:val="003853CB"/>
    <w:rsid w:val="00397A9F"/>
    <w:rsid w:val="003C3F0C"/>
    <w:rsid w:val="003F4990"/>
    <w:rsid w:val="003F51AB"/>
    <w:rsid w:val="004453FA"/>
    <w:rsid w:val="004A3755"/>
    <w:rsid w:val="004C016E"/>
    <w:rsid w:val="004E301E"/>
    <w:rsid w:val="0050015C"/>
    <w:rsid w:val="00504CB0"/>
    <w:rsid w:val="0050518F"/>
    <w:rsid w:val="005236E0"/>
    <w:rsid w:val="00575DEE"/>
    <w:rsid w:val="005C5BBF"/>
    <w:rsid w:val="005D2E83"/>
    <w:rsid w:val="005F0FFC"/>
    <w:rsid w:val="00614B18"/>
    <w:rsid w:val="0062632A"/>
    <w:rsid w:val="00633ECE"/>
    <w:rsid w:val="006902B3"/>
    <w:rsid w:val="006A0285"/>
    <w:rsid w:val="006A11FA"/>
    <w:rsid w:val="006C335E"/>
    <w:rsid w:val="006C42A6"/>
    <w:rsid w:val="006E3416"/>
    <w:rsid w:val="00700DF4"/>
    <w:rsid w:val="00715A81"/>
    <w:rsid w:val="00726C25"/>
    <w:rsid w:val="00733157"/>
    <w:rsid w:val="00747947"/>
    <w:rsid w:val="0079754A"/>
    <w:rsid w:val="007A51E8"/>
    <w:rsid w:val="007A7371"/>
    <w:rsid w:val="007C3FCB"/>
    <w:rsid w:val="007D00AF"/>
    <w:rsid w:val="007F5A8C"/>
    <w:rsid w:val="00802941"/>
    <w:rsid w:val="00804245"/>
    <w:rsid w:val="008218DB"/>
    <w:rsid w:val="00825CFF"/>
    <w:rsid w:val="00836334"/>
    <w:rsid w:val="008A1551"/>
    <w:rsid w:val="008A3584"/>
    <w:rsid w:val="009056A8"/>
    <w:rsid w:val="00981C32"/>
    <w:rsid w:val="00982C6C"/>
    <w:rsid w:val="00986343"/>
    <w:rsid w:val="00A00330"/>
    <w:rsid w:val="00A0295C"/>
    <w:rsid w:val="00A20218"/>
    <w:rsid w:val="00A22B04"/>
    <w:rsid w:val="00A5497B"/>
    <w:rsid w:val="00A61F99"/>
    <w:rsid w:val="00AF6D51"/>
    <w:rsid w:val="00B24AC5"/>
    <w:rsid w:val="00B25A56"/>
    <w:rsid w:val="00B3660E"/>
    <w:rsid w:val="00B602A8"/>
    <w:rsid w:val="00BC1D57"/>
    <w:rsid w:val="00BC25F0"/>
    <w:rsid w:val="00C112FD"/>
    <w:rsid w:val="00C45F6D"/>
    <w:rsid w:val="00C57567"/>
    <w:rsid w:val="00C742BE"/>
    <w:rsid w:val="00C815B1"/>
    <w:rsid w:val="00CA0188"/>
    <w:rsid w:val="00CE2EE5"/>
    <w:rsid w:val="00D069F3"/>
    <w:rsid w:val="00D07E44"/>
    <w:rsid w:val="00D327F2"/>
    <w:rsid w:val="00D51453"/>
    <w:rsid w:val="00D671D3"/>
    <w:rsid w:val="00DF0843"/>
    <w:rsid w:val="00E037B2"/>
    <w:rsid w:val="00E23837"/>
    <w:rsid w:val="00E60090"/>
    <w:rsid w:val="00EC23D6"/>
    <w:rsid w:val="00F40A1A"/>
    <w:rsid w:val="00F73A3C"/>
    <w:rsid w:val="00FC25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9ADB"/>
  <w15:chartTrackingRefBased/>
  <w15:docId w15:val="{AE0BF9B8-DF18-4D5A-A58A-C4E9DDA0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264952-1AF3-46DB-B374-B9C144B43B81}" type="doc">
      <dgm:prSet loTypeId="urn:microsoft.com/office/officeart/2005/8/layout/bProcess3" loCatId="process" qsTypeId="urn:microsoft.com/office/officeart/2005/8/quickstyle/3d3" qsCatId="3D" csTypeId="urn:microsoft.com/office/officeart/2005/8/colors/accent1_2" csCatId="accent1" phldr="1"/>
      <dgm:spPr/>
      <dgm:t>
        <a:bodyPr/>
        <a:lstStyle/>
        <a:p>
          <a:endParaRPr lang="en-GB"/>
        </a:p>
      </dgm:t>
    </dgm:pt>
    <dgm:pt modelId="{BD866A6C-A674-4B26-8D27-9868A71D852C}">
      <dgm:prSet phldrT="[Text]" custT="1"/>
      <dgm:spPr/>
      <dgm:t>
        <a:bodyPr/>
        <a:lstStyle/>
        <a:p>
          <a:r>
            <a:rPr lang="en-GB" sz="1800"/>
            <a:t>Quick Start Quiz</a:t>
          </a:r>
        </a:p>
      </dgm:t>
    </dgm:pt>
    <dgm:pt modelId="{B6F10FEA-065A-4D93-A3AF-687123BF2F8A}" type="parTrans" cxnId="{94D4A7AB-C4C5-423F-8D20-C572C3DDDE2D}">
      <dgm:prSet/>
      <dgm:spPr/>
      <dgm:t>
        <a:bodyPr/>
        <a:lstStyle/>
        <a:p>
          <a:endParaRPr lang="en-GB"/>
        </a:p>
      </dgm:t>
    </dgm:pt>
    <dgm:pt modelId="{734262EC-7B33-48E0-B0BF-D7CD7CE18EC4}" type="sibTrans" cxnId="{94D4A7AB-C4C5-423F-8D20-C572C3DDDE2D}">
      <dgm:prSet/>
      <dgm:spPr/>
      <dgm:t>
        <a:bodyPr/>
        <a:lstStyle/>
        <a:p>
          <a:endParaRPr lang="en-GB"/>
        </a:p>
      </dgm:t>
    </dgm:pt>
    <dgm:pt modelId="{AAEA3615-7B3E-4BF2-A51C-32AF816258CC}">
      <dgm:prSet phldrT="[Text]" custT="1"/>
      <dgm:spPr/>
      <dgm:t>
        <a:bodyPr/>
        <a:lstStyle/>
        <a:p>
          <a:r>
            <a:rPr lang="en-GB" sz="1800"/>
            <a:t>Fluency Strategies</a:t>
          </a:r>
        </a:p>
      </dgm:t>
    </dgm:pt>
    <dgm:pt modelId="{F43904A9-6336-4F0C-9FD2-020CC1A3233E}" type="parTrans" cxnId="{D0A4E6BE-6AA6-407E-838D-DDDDEC5569E5}">
      <dgm:prSet/>
      <dgm:spPr/>
      <dgm:t>
        <a:bodyPr/>
        <a:lstStyle/>
        <a:p>
          <a:endParaRPr lang="en-GB"/>
        </a:p>
      </dgm:t>
    </dgm:pt>
    <dgm:pt modelId="{467B9F0E-598B-4D43-8FFE-91CC25F1ACAE}" type="sibTrans" cxnId="{D0A4E6BE-6AA6-407E-838D-DDDDEC5569E5}">
      <dgm:prSet/>
      <dgm:spPr/>
      <dgm:t>
        <a:bodyPr/>
        <a:lstStyle/>
        <a:p>
          <a:endParaRPr lang="en-GB"/>
        </a:p>
      </dgm:t>
    </dgm:pt>
    <dgm:pt modelId="{B11ED488-9B1F-42BA-987D-8B88FC43A374}">
      <dgm:prSet phldrT="[Text]" custT="1"/>
      <dgm:spPr/>
      <dgm:t>
        <a:bodyPr/>
        <a:lstStyle/>
        <a:p>
          <a:r>
            <a:rPr lang="en-GB" sz="1800"/>
            <a:t>Vocab Check</a:t>
          </a:r>
        </a:p>
      </dgm:t>
    </dgm:pt>
    <dgm:pt modelId="{3FD129BC-8911-48CB-95A3-77566786A32F}" type="parTrans" cxnId="{ED16DC1E-8EDB-418C-88FE-FD7F5223D1CD}">
      <dgm:prSet/>
      <dgm:spPr/>
      <dgm:t>
        <a:bodyPr/>
        <a:lstStyle/>
        <a:p>
          <a:endParaRPr lang="en-GB"/>
        </a:p>
      </dgm:t>
    </dgm:pt>
    <dgm:pt modelId="{2A047A2E-9D0B-47E4-AB8B-1D25AC30660E}" type="sibTrans" cxnId="{ED16DC1E-8EDB-418C-88FE-FD7F5223D1CD}">
      <dgm:prSet/>
      <dgm:spPr/>
      <dgm:t>
        <a:bodyPr/>
        <a:lstStyle/>
        <a:p>
          <a:endParaRPr lang="en-GB"/>
        </a:p>
      </dgm:t>
    </dgm:pt>
    <dgm:pt modelId="{5320CC43-058F-414F-BD75-556C32A7DFD1}">
      <dgm:prSet phldrT="[Text]" custT="1"/>
      <dgm:spPr/>
      <dgm:t>
        <a:bodyPr/>
        <a:lstStyle/>
        <a:p>
          <a:r>
            <a:rPr lang="en-GB" sz="1800"/>
            <a:t>Partner/</a:t>
          </a:r>
        </a:p>
        <a:p>
          <a:r>
            <a:rPr lang="en-GB" sz="1800"/>
            <a:t>Group Talk</a:t>
          </a:r>
        </a:p>
      </dgm:t>
    </dgm:pt>
    <dgm:pt modelId="{1D975DC1-982A-4571-B8C9-C413AEA4FC6F}" type="parTrans" cxnId="{1DFB7CDC-F278-4016-AC6C-EE2B4121584A}">
      <dgm:prSet/>
      <dgm:spPr/>
      <dgm:t>
        <a:bodyPr/>
        <a:lstStyle/>
        <a:p>
          <a:endParaRPr lang="en-GB"/>
        </a:p>
      </dgm:t>
    </dgm:pt>
    <dgm:pt modelId="{BAFA1A1C-125C-480D-A106-D61B7D426AB9}" type="sibTrans" cxnId="{1DFB7CDC-F278-4016-AC6C-EE2B4121584A}">
      <dgm:prSet/>
      <dgm:spPr/>
      <dgm:t>
        <a:bodyPr/>
        <a:lstStyle/>
        <a:p>
          <a:endParaRPr lang="en-GB"/>
        </a:p>
      </dgm:t>
    </dgm:pt>
    <dgm:pt modelId="{52745CE4-E40A-46A5-9B9F-DEA27779A547}">
      <dgm:prSet phldrT="[Text]" custT="1"/>
      <dgm:spPr/>
      <dgm:t>
        <a:bodyPr/>
        <a:lstStyle/>
        <a:p>
          <a:r>
            <a:rPr lang="en-GB" sz="1800"/>
            <a:t>Modelled Thinking</a:t>
          </a:r>
        </a:p>
      </dgm:t>
    </dgm:pt>
    <dgm:pt modelId="{45D467F5-C730-44DB-A92E-38D46A515491}" type="parTrans" cxnId="{54154041-2536-4A49-A8D1-FA69E2C66B43}">
      <dgm:prSet/>
      <dgm:spPr/>
      <dgm:t>
        <a:bodyPr/>
        <a:lstStyle/>
        <a:p>
          <a:endParaRPr lang="en-GB"/>
        </a:p>
      </dgm:t>
    </dgm:pt>
    <dgm:pt modelId="{70E68F6F-0013-4945-9C7F-BAAA5CF79A75}" type="sibTrans" cxnId="{54154041-2536-4A49-A8D1-FA69E2C66B43}">
      <dgm:prSet/>
      <dgm:spPr/>
      <dgm:t>
        <a:bodyPr/>
        <a:lstStyle/>
        <a:p>
          <a:endParaRPr lang="en-GB"/>
        </a:p>
      </dgm:t>
    </dgm:pt>
    <dgm:pt modelId="{FDA324AD-D902-4A7F-8A75-0A507D2BF307}">
      <dgm:prSet custT="1"/>
      <dgm:spPr/>
      <dgm:t>
        <a:bodyPr/>
        <a:lstStyle/>
        <a:p>
          <a:r>
            <a:rPr lang="en-GB" sz="1800"/>
            <a:t>Solo Work</a:t>
          </a:r>
        </a:p>
      </dgm:t>
    </dgm:pt>
    <dgm:pt modelId="{7E38F60F-DCB5-4FCE-8488-664E21400B31}" type="parTrans" cxnId="{7363C1D0-CDEC-41F2-A53C-272D9E559BC7}">
      <dgm:prSet/>
      <dgm:spPr/>
      <dgm:t>
        <a:bodyPr/>
        <a:lstStyle/>
        <a:p>
          <a:endParaRPr lang="en-GB"/>
        </a:p>
      </dgm:t>
    </dgm:pt>
    <dgm:pt modelId="{067391B6-E974-4AAD-A419-221892123D90}" type="sibTrans" cxnId="{7363C1D0-CDEC-41F2-A53C-272D9E559BC7}">
      <dgm:prSet/>
      <dgm:spPr/>
      <dgm:t>
        <a:bodyPr/>
        <a:lstStyle/>
        <a:p>
          <a:endParaRPr lang="en-GB"/>
        </a:p>
      </dgm:t>
    </dgm:pt>
    <dgm:pt modelId="{3312E1BB-ABE4-485C-8F41-608493E20B63}" type="pres">
      <dgm:prSet presAssocID="{59264952-1AF3-46DB-B374-B9C144B43B81}" presName="Name0" presStyleCnt="0">
        <dgm:presLayoutVars>
          <dgm:dir/>
          <dgm:resizeHandles val="exact"/>
        </dgm:presLayoutVars>
      </dgm:prSet>
      <dgm:spPr/>
    </dgm:pt>
    <dgm:pt modelId="{6B1C5688-81B4-495C-8C43-6ACC99E336D2}" type="pres">
      <dgm:prSet presAssocID="{BD866A6C-A674-4B26-8D27-9868A71D852C}" presName="node" presStyleLbl="node1" presStyleIdx="0" presStyleCnt="6">
        <dgm:presLayoutVars>
          <dgm:bulletEnabled val="1"/>
        </dgm:presLayoutVars>
      </dgm:prSet>
      <dgm:spPr/>
    </dgm:pt>
    <dgm:pt modelId="{CD21E088-A6DF-4B53-AA61-EEBAE2390D76}" type="pres">
      <dgm:prSet presAssocID="{734262EC-7B33-48E0-B0BF-D7CD7CE18EC4}" presName="sibTrans" presStyleLbl="sibTrans1D1" presStyleIdx="0" presStyleCnt="5"/>
      <dgm:spPr/>
    </dgm:pt>
    <dgm:pt modelId="{CDFD69A3-76F8-4E18-82C1-2727D3BCF501}" type="pres">
      <dgm:prSet presAssocID="{734262EC-7B33-48E0-B0BF-D7CD7CE18EC4}" presName="connectorText" presStyleLbl="sibTrans1D1" presStyleIdx="0" presStyleCnt="5"/>
      <dgm:spPr/>
    </dgm:pt>
    <dgm:pt modelId="{60F3D728-5E59-448B-BA39-6D791142A0AC}" type="pres">
      <dgm:prSet presAssocID="{AAEA3615-7B3E-4BF2-A51C-32AF816258CC}" presName="node" presStyleLbl="node1" presStyleIdx="1" presStyleCnt="6">
        <dgm:presLayoutVars>
          <dgm:bulletEnabled val="1"/>
        </dgm:presLayoutVars>
      </dgm:prSet>
      <dgm:spPr/>
    </dgm:pt>
    <dgm:pt modelId="{7AF844CB-43F9-41D8-9CE0-94CCDE68BAF6}" type="pres">
      <dgm:prSet presAssocID="{467B9F0E-598B-4D43-8FFE-91CC25F1ACAE}" presName="sibTrans" presStyleLbl="sibTrans1D1" presStyleIdx="1" presStyleCnt="5"/>
      <dgm:spPr/>
    </dgm:pt>
    <dgm:pt modelId="{B0CFBBBC-E525-4A4F-A4B5-F0C62B61F9DA}" type="pres">
      <dgm:prSet presAssocID="{467B9F0E-598B-4D43-8FFE-91CC25F1ACAE}" presName="connectorText" presStyleLbl="sibTrans1D1" presStyleIdx="1" presStyleCnt="5"/>
      <dgm:spPr/>
    </dgm:pt>
    <dgm:pt modelId="{083E73CD-30A7-473F-8C96-0F7AAB03B06D}" type="pres">
      <dgm:prSet presAssocID="{B11ED488-9B1F-42BA-987D-8B88FC43A374}" presName="node" presStyleLbl="node1" presStyleIdx="2" presStyleCnt="6">
        <dgm:presLayoutVars>
          <dgm:bulletEnabled val="1"/>
        </dgm:presLayoutVars>
      </dgm:prSet>
      <dgm:spPr/>
    </dgm:pt>
    <dgm:pt modelId="{000157B9-698D-44CC-9E34-0C11B1309B91}" type="pres">
      <dgm:prSet presAssocID="{2A047A2E-9D0B-47E4-AB8B-1D25AC30660E}" presName="sibTrans" presStyleLbl="sibTrans1D1" presStyleIdx="2" presStyleCnt="5"/>
      <dgm:spPr/>
    </dgm:pt>
    <dgm:pt modelId="{9BF398BD-8F93-434C-8410-514A45C8CDFC}" type="pres">
      <dgm:prSet presAssocID="{2A047A2E-9D0B-47E4-AB8B-1D25AC30660E}" presName="connectorText" presStyleLbl="sibTrans1D1" presStyleIdx="2" presStyleCnt="5"/>
      <dgm:spPr/>
    </dgm:pt>
    <dgm:pt modelId="{97C56375-5C3E-49A0-BD28-8D0A4E2ED1F8}" type="pres">
      <dgm:prSet presAssocID="{5320CC43-058F-414F-BD75-556C32A7DFD1}" presName="node" presStyleLbl="node1" presStyleIdx="3" presStyleCnt="6">
        <dgm:presLayoutVars>
          <dgm:bulletEnabled val="1"/>
        </dgm:presLayoutVars>
      </dgm:prSet>
      <dgm:spPr/>
    </dgm:pt>
    <dgm:pt modelId="{B6748D30-788A-44CE-ABCE-309F6A7AE68E}" type="pres">
      <dgm:prSet presAssocID="{BAFA1A1C-125C-480D-A106-D61B7D426AB9}" presName="sibTrans" presStyleLbl="sibTrans1D1" presStyleIdx="3" presStyleCnt="5"/>
      <dgm:spPr/>
    </dgm:pt>
    <dgm:pt modelId="{F9456470-80D2-4D45-AF0E-575006988DC1}" type="pres">
      <dgm:prSet presAssocID="{BAFA1A1C-125C-480D-A106-D61B7D426AB9}" presName="connectorText" presStyleLbl="sibTrans1D1" presStyleIdx="3" presStyleCnt="5"/>
      <dgm:spPr/>
    </dgm:pt>
    <dgm:pt modelId="{B86CC828-4A73-42DF-BC07-ACEF7EE8EE37}" type="pres">
      <dgm:prSet presAssocID="{52745CE4-E40A-46A5-9B9F-DEA27779A547}" presName="node" presStyleLbl="node1" presStyleIdx="4" presStyleCnt="6">
        <dgm:presLayoutVars>
          <dgm:bulletEnabled val="1"/>
        </dgm:presLayoutVars>
      </dgm:prSet>
      <dgm:spPr/>
    </dgm:pt>
    <dgm:pt modelId="{6C2639B2-1027-41EE-B2C1-86A1BCB9D31A}" type="pres">
      <dgm:prSet presAssocID="{70E68F6F-0013-4945-9C7F-BAAA5CF79A75}" presName="sibTrans" presStyleLbl="sibTrans1D1" presStyleIdx="4" presStyleCnt="5"/>
      <dgm:spPr/>
    </dgm:pt>
    <dgm:pt modelId="{7F705871-2DFC-4C8C-900A-64672379E244}" type="pres">
      <dgm:prSet presAssocID="{70E68F6F-0013-4945-9C7F-BAAA5CF79A75}" presName="connectorText" presStyleLbl="sibTrans1D1" presStyleIdx="4" presStyleCnt="5"/>
      <dgm:spPr/>
    </dgm:pt>
    <dgm:pt modelId="{D7D32686-6A09-4333-B021-8B639F8518B5}" type="pres">
      <dgm:prSet presAssocID="{FDA324AD-D902-4A7F-8A75-0A507D2BF307}" presName="node" presStyleLbl="node1" presStyleIdx="5" presStyleCnt="6">
        <dgm:presLayoutVars>
          <dgm:bulletEnabled val="1"/>
        </dgm:presLayoutVars>
      </dgm:prSet>
      <dgm:spPr/>
    </dgm:pt>
  </dgm:ptLst>
  <dgm:cxnLst>
    <dgm:cxn modelId="{67016207-CA58-449B-838E-D14DFB660694}" type="presOf" srcId="{BD866A6C-A674-4B26-8D27-9868A71D852C}" destId="{6B1C5688-81B4-495C-8C43-6ACC99E336D2}" srcOrd="0" destOrd="0" presId="urn:microsoft.com/office/officeart/2005/8/layout/bProcess3"/>
    <dgm:cxn modelId="{ED16DC1E-8EDB-418C-88FE-FD7F5223D1CD}" srcId="{59264952-1AF3-46DB-B374-B9C144B43B81}" destId="{B11ED488-9B1F-42BA-987D-8B88FC43A374}" srcOrd="2" destOrd="0" parTransId="{3FD129BC-8911-48CB-95A3-77566786A32F}" sibTransId="{2A047A2E-9D0B-47E4-AB8B-1D25AC30660E}"/>
    <dgm:cxn modelId="{C17C822E-A7BD-4AD9-842F-A1653A9C22FE}" type="presOf" srcId="{BAFA1A1C-125C-480D-A106-D61B7D426AB9}" destId="{F9456470-80D2-4D45-AF0E-575006988DC1}" srcOrd="1" destOrd="0" presId="urn:microsoft.com/office/officeart/2005/8/layout/bProcess3"/>
    <dgm:cxn modelId="{B744DE30-5C25-46C7-B14E-D30C6642E260}" type="presOf" srcId="{734262EC-7B33-48E0-B0BF-D7CD7CE18EC4}" destId="{CD21E088-A6DF-4B53-AA61-EEBAE2390D76}" srcOrd="0" destOrd="0" presId="urn:microsoft.com/office/officeart/2005/8/layout/bProcess3"/>
    <dgm:cxn modelId="{9BB93331-A9F1-4C79-8104-1286C8AE6C2B}" type="presOf" srcId="{52745CE4-E40A-46A5-9B9F-DEA27779A547}" destId="{B86CC828-4A73-42DF-BC07-ACEF7EE8EE37}" srcOrd="0" destOrd="0" presId="urn:microsoft.com/office/officeart/2005/8/layout/bProcess3"/>
    <dgm:cxn modelId="{E6AD2533-185C-431C-961E-7D618C05983A}" type="presOf" srcId="{FDA324AD-D902-4A7F-8A75-0A507D2BF307}" destId="{D7D32686-6A09-4333-B021-8B639F8518B5}" srcOrd="0" destOrd="0" presId="urn:microsoft.com/office/officeart/2005/8/layout/bProcess3"/>
    <dgm:cxn modelId="{28F16633-613A-423B-9910-E95D0F097D1B}" type="presOf" srcId="{AAEA3615-7B3E-4BF2-A51C-32AF816258CC}" destId="{60F3D728-5E59-448B-BA39-6D791142A0AC}" srcOrd="0" destOrd="0" presId="urn:microsoft.com/office/officeart/2005/8/layout/bProcess3"/>
    <dgm:cxn modelId="{54154041-2536-4A49-A8D1-FA69E2C66B43}" srcId="{59264952-1AF3-46DB-B374-B9C144B43B81}" destId="{52745CE4-E40A-46A5-9B9F-DEA27779A547}" srcOrd="4" destOrd="0" parTransId="{45D467F5-C730-44DB-A92E-38D46A515491}" sibTransId="{70E68F6F-0013-4945-9C7F-BAAA5CF79A75}"/>
    <dgm:cxn modelId="{1E16986E-9652-4901-8C44-C80094E0843D}" type="presOf" srcId="{70E68F6F-0013-4945-9C7F-BAAA5CF79A75}" destId="{6C2639B2-1027-41EE-B2C1-86A1BCB9D31A}" srcOrd="0" destOrd="0" presId="urn:microsoft.com/office/officeart/2005/8/layout/bProcess3"/>
    <dgm:cxn modelId="{90DDC06E-A23A-4523-9CBB-FCE03C698906}" type="presOf" srcId="{2A047A2E-9D0B-47E4-AB8B-1D25AC30660E}" destId="{9BF398BD-8F93-434C-8410-514A45C8CDFC}" srcOrd="1" destOrd="0" presId="urn:microsoft.com/office/officeart/2005/8/layout/bProcess3"/>
    <dgm:cxn modelId="{A4180357-EE84-40C0-BB8B-E6C1A3E8EC2B}" type="presOf" srcId="{BAFA1A1C-125C-480D-A106-D61B7D426AB9}" destId="{B6748D30-788A-44CE-ABCE-309F6A7AE68E}" srcOrd="0" destOrd="0" presId="urn:microsoft.com/office/officeart/2005/8/layout/bProcess3"/>
    <dgm:cxn modelId="{D91A118B-C138-4724-9336-9E052C5181D4}" type="presOf" srcId="{B11ED488-9B1F-42BA-987D-8B88FC43A374}" destId="{083E73CD-30A7-473F-8C96-0F7AAB03B06D}" srcOrd="0" destOrd="0" presId="urn:microsoft.com/office/officeart/2005/8/layout/bProcess3"/>
    <dgm:cxn modelId="{B2662FA0-6F1F-472B-9723-8EDDF5C49ADE}" type="presOf" srcId="{467B9F0E-598B-4D43-8FFE-91CC25F1ACAE}" destId="{B0CFBBBC-E525-4A4F-A4B5-F0C62B61F9DA}" srcOrd="1" destOrd="0" presId="urn:microsoft.com/office/officeart/2005/8/layout/bProcess3"/>
    <dgm:cxn modelId="{57CA3AA0-6E88-49E6-99BD-416C56017200}" type="presOf" srcId="{59264952-1AF3-46DB-B374-B9C144B43B81}" destId="{3312E1BB-ABE4-485C-8F41-608493E20B63}" srcOrd="0" destOrd="0" presId="urn:microsoft.com/office/officeart/2005/8/layout/bProcess3"/>
    <dgm:cxn modelId="{A5C103A3-2953-4064-AA8B-129352507740}" type="presOf" srcId="{70E68F6F-0013-4945-9C7F-BAAA5CF79A75}" destId="{7F705871-2DFC-4C8C-900A-64672379E244}" srcOrd="1" destOrd="0" presId="urn:microsoft.com/office/officeart/2005/8/layout/bProcess3"/>
    <dgm:cxn modelId="{94D4A7AB-C4C5-423F-8D20-C572C3DDDE2D}" srcId="{59264952-1AF3-46DB-B374-B9C144B43B81}" destId="{BD866A6C-A674-4B26-8D27-9868A71D852C}" srcOrd="0" destOrd="0" parTransId="{B6F10FEA-065A-4D93-A3AF-687123BF2F8A}" sibTransId="{734262EC-7B33-48E0-B0BF-D7CD7CE18EC4}"/>
    <dgm:cxn modelId="{815DC3BA-EA15-4BC6-8208-DA5BFBFC7E3E}" type="presOf" srcId="{5320CC43-058F-414F-BD75-556C32A7DFD1}" destId="{97C56375-5C3E-49A0-BD28-8D0A4E2ED1F8}" srcOrd="0" destOrd="0" presId="urn:microsoft.com/office/officeart/2005/8/layout/bProcess3"/>
    <dgm:cxn modelId="{D0A4E6BE-6AA6-407E-838D-DDDDEC5569E5}" srcId="{59264952-1AF3-46DB-B374-B9C144B43B81}" destId="{AAEA3615-7B3E-4BF2-A51C-32AF816258CC}" srcOrd="1" destOrd="0" parTransId="{F43904A9-6336-4F0C-9FD2-020CC1A3233E}" sibTransId="{467B9F0E-598B-4D43-8FFE-91CC25F1ACAE}"/>
    <dgm:cxn modelId="{85D17EC8-14B0-41EF-B83E-3CB40FB27788}" type="presOf" srcId="{2A047A2E-9D0B-47E4-AB8B-1D25AC30660E}" destId="{000157B9-698D-44CC-9E34-0C11B1309B91}" srcOrd="0" destOrd="0" presId="urn:microsoft.com/office/officeart/2005/8/layout/bProcess3"/>
    <dgm:cxn modelId="{7363C1D0-CDEC-41F2-A53C-272D9E559BC7}" srcId="{59264952-1AF3-46DB-B374-B9C144B43B81}" destId="{FDA324AD-D902-4A7F-8A75-0A507D2BF307}" srcOrd="5" destOrd="0" parTransId="{7E38F60F-DCB5-4FCE-8488-664E21400B31}" sibTransId="{067391B6-E974-4AAD-A419-221892123D90}"/>
    <dgm:cxn modelId="{E42AA5D4-28F6-48D1-BC51-292132A1C531}" type="presOf" srcId="{467B9F0E-598B-4D43-8FFE-91CC25F1ACAE}" destId="{7AF844CB-43F9-41D8-9CE0-94CCDE68BAF6}" srcOrd="0" destOrd="0" presId="urn:microsoft.com/office/officeart/2005/8/layout/bProcess3"/>
    <dgm:cxn modelId="{1DFB7CDC-F278-4016-AC6C-EE2B4121584A}" srcId="{59264952-1AF3-46DB-B374-B9C144B43B81}" destId="{5320CC43-058F-414F-BD75-556C32A7DFD1}" srcOrd="3" destOrd="0" parTransId="{1D975DC1-982A-4571-B8C9-C413AEA4FC6F}" sibTransId="{BAFA1A1C-125C-480D-A106-D61B7D426AB9}"/>
    <dgm:cxn modelId="{F0B1FFF7-8785-4A21-830E-8B0AB6644E4C}" type="presOf" srcId="{734262EC-7B33-48E0-B0BF-D7CD7CE18EC4}" destId="{CDFD69A3-76F8-4E18-82C1-2727D3BCF501}" srcOrd="1" destOrd="0" presId="urn:microsoft.com/office/officeart/2005/8/layout/bProcess3"/>
    <dgm:cxn modelId="{FC5B0E9D-3287-47C2-993C-5DF7C8E3C965}" type="presParOf" srcId="{3312E1BB-ABE4-485C-8F41-608493E20B63}" destId="{6B1C5688-81B4-495C-8C43-6ACC99E336D2}" srcOrd="0" destOrd="0" presId="urn:microsoft.com/office/officeart/2005/8/layout/bProcess3"/>
    <dgm:cxn modelId="{812D08DA-B516-400E-9602-A9DAF3FE1DF9}" type="presParOf" srcId="{3312E1BB-ABE4-485C-8F41-608493E20B63}" destId="{CD21E088-A6DF-4B53-AA61-EEBAE2390D76}" srcOrd="1" destOrd="0" presId="urn:microsoft.com/office/officeart/2005/8/layout/bProcess3"/>
    <dgm:cxn modelId="{5E3C838B-B1E0-4B49-8450-8F472E359DE3}" type="presParOf" srcId="{CD21E088-A6DF-4B53-AA61-EEBAE2390D76}" destId="{CDFD69A3-76F8-4E18-82C1-2727D3BCF501}" srcOrd="0" destOrd="0" presId="urn:microsoft.com/office/officeart/2005/8/layout/bProcess3"/>
    <dgm:cxn modelId="{93BDE43C-22B3-43E4-900F-7D186B8051F6}" type="presParOf" srcId="{3312E1BB-ABE4-485C-8F41-608493E20B63}" destId="{60F3D728-5E59-448B-BA39-6D791142A0AC}" srcOrd="2" destOrd="0" presId="urn:microsoft.com/office/officeart/2005/8/layout/bProcess3"/>
    <dgm:cxn modelId="{B69AE0A9-307D-42E2-9C4C-28D4FF386EBB}" type="presParOf" srcId="{3312E1BB-ABE4-485C-8F41-608493E20B63}" destId="{7AF844CB-43F9-41D8-9CE0-94CCDE68BAF6}" srcOrd="3" destOrd="0" presId="urn:microsoft.com/office/officeart/2005/8/layout/bProcess3"/>
    <dgm:cxn modelId="{BBF7932B-F07F-45BD-B1C1-BEDA6AF88256}" type="presParOf" srcId="{7AF844CB-43F9-41D8-9CE0-94CCDE68BAF6}" destId="{B0CFBBBC-E525-4A4F-A4B5-F0C62B61F9DA}" srcOrd="0" destOrd="0" presId="urn:microsoft.com/office/officeart/2005/8/layout/bProcess3"/>
    <dgm:cxn modelId="{A16F96BE-8E57-4D26-8C1E-4D31AD46D77A}" type="presParOf" srcId="{3312E1BB-ABE4-485C-8F41-608493E20B63}" destId="{083E73CD-30A7-473F-8C96-0F7AAB03B06D}" srcOrd="4" destOrd="0" presId="urn:microsoft.com/office/officeart/2005/8/layout/bProcess3"/>
    <dgm:cxn modelId="{2A845FAC-8322-4458-BC9C-7257CE95AF4C}" type="presParOf" srcId="{3312E1BB-ABE4-485C-8F41-608493E20B63}" destId="{000157B9-698D-44CC-9E34-0C11B1309B91}" srcOrd="5" destOrd="0" presId="urn:microsoft.com/office/officeart/2005/8/layout/bProcess3"/>
    <dgm:cxn modelId="{6BA815EA-B1D5-451C-A2F3-232E98A4EC04}" type="presParOf" srcId="{000157B9-698D-44CC-9E34-0C11B1309B91}" destId="{9BF398BD-8F93-434C-8410-514A45C8CDFC}" srcOrd="0" destOrd="0" presId="urn:microsoft.com/office/officeart/2005/8/layout/bProcess3"/>
    <dgm:cxn modelId="{2DECD935-52E9-4E22-8638-AD18F4C8AE7D}" type="presParOf" srcId="{3312E1BB-ABE4-485C-8F41-608493E20B63}" destId="{97C56375-5C3E-49A0-BD28-8D0A4E2ED1F8}" srcOrd="6" destOrd="0" presId="urn:microsoft.com/office/officeart/2005/8/layout/bProcess3"/>
    <dgm:cxn modelId="{583D64AE-137F-4DCD-A7BB-385C48091A0C}" type="presParOf" srcId="{3312E1BB-ABE4-485C-8F41-608493E20B63}" destId="{B6748D30-788A-44CE-ABCE-309F6A7AE68E}" srcOrd="7" destOrd="0" presId="urn:microsoft.com/office/officeart/2005/8/layout/bProcess3"/>
    <dgm:cxn modelId="{3D79AF74-585B-4E86-9B8D-76D44FA4BEC8}" type="presParOf" srcId="{B6748D30-788A-44CE-ABCE-309F6A7AE68E}" destId="{F9456470-80D2-4D45-AF0E-575006988DC1}" srcOrd="0" destOrd="0" presId="urn:microsoft.com/office/officeart/2005/8/layout/bProcess3"/>
    <dgm:cxn modelId="{E5C3AFE2-F127-47A7-88C4-41CC999ADDC9}" type="presParOf" srcId="{3312E1BB-ABE4-485C-8F41-608493E20B63}" destId="{B86CC828-4A73-42DF-BC07-ACEF7EE8EE37}" srcOrd="8" destOrd="0" presId="urn:microsoft.com/office/officeart/2005/8/layout/bProcess3"/>
    <dgm:cxn modelId="{0EC23916-2FFE-4F2B-AD53-BF2DC4364119}" type="presParOf" srcId="{3312E1BB-ABE4-485C-8F41-608493E20B63}" destId="{6C2639B2-1027-41EE-B2C1-86A1BCB9D31A}" srcOrd="9" destOrd="0" presId="urn:microsoft.com/office/officeart/2005/8/layout/bProcess3"/>
    <dgm:cxn modelId="{D7EBBA03-AC45-4594-8D40-190EE93F12FE}" type="presParOf" srcId="{6C2639B2-1027-41EE-B2C1-86A1BCB9D31A}" destId="{7F705871-2DFC-4C8C-900A-64672379E244}" srcOrd="0" destOrd="0" presId="urn:microsoft.com/office/officeart/2005/8/layout/bProcess3"/>
    <dgm:cxn modelId="{D4724E29-1D08-47FD-A63C-C4A325D350AB}" type="presParOf" srcId="{3312E1BB-ABE4-485C-8F41-608493E20B63}" destId="{D7D32686-6A09-4333-B021-8B639F8518B5}" srcOrd="10" destOrd="0" presId="urn:microsoft.com/office/officeart/2005/8/layout/b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21E088-A6DF-4B53-AA61-EEBAE2390D76}">
      <dsp:nvSpPr>
        <dsp:cNvPr id="0" name=""/>
        <dsp:cNvSpPr/>
      </dsp:nvSpPr>
      <dsp:spPr>
        <a:xfrm>
          <a:off x="1679671" y="943816"/>
          <a:ext cx="355113" cy="91440"/>
        </a:xfrm>
        <a:custGeom>
          <a:avLst/>
          <a:gdLst/>
          <a:ahLst/>
          <a:cxnLst/>
          <a:rect l="0" t="0" r="0" b="0"/>
          <a:pathLst>
            <a:path>
              <a:moveTo>
                <a:pt x="0" y="45720"/>
              </a:moveTo>
              <a:lnTo>
                <a:pt x="355113" y="45720"/>
              </a:lnTo>
            </a:path>
          </a:pathLst>
        </a:custGeom>
        <a:noFill/>
        <a:ln w="6350" cap="flat" cmpd="sng" algn="ctr">
          <a:solidFill>
            <a:schemeClr val="accent1">
              <a:hueOff val="0"/>
              <a:satOff val="0"/>
              <a:lumOff val="0"/>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47585" y="987608"/>
        <a:ext cx="19285" cy="3857"/>
      </dsp:txXfrm>
    </dsp:sp>
    <dsp:sp modelId="{6B1C5688-81B4-495C-8C43-6ACC99E336D2}">
      <dsp:nvSpPr>
        <dsp:cNvPr id="0" name=""/>
        <dsp:cNvSpPr/>
      </dsp:nvSpPr>
      <dsp:spPr>
        <a:xfrm>
          <a:off x="4455" y="486431"/>
          <a:ext cx="1677016" cy="1006209"/>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GB" sz="1800" kern="1200"/>
            <a:t>Quick Start Quiz</a:t>
          </a:r>
        </a:p>
      </dsp:txBody>
      <dsp:txXfrm>
        <a:off x="4455" y="486431"/>
        <a:ext cx="1677016" cy="1006209"/>
      </dsp:txXfrm>
    </dsp:sp>
    <dsp:sp modelId="{7AF844CB-43F9-41D8-9CE0-94CCDE68BAF6}">
      <dsp:nvSpPr>
        <dsp:cNvPr id="0" name=""/>
        <dsp:cNvSpPr/>
      </dsp:nvSpPr>
      <dsp:spPr>
        <a:xfrm>
          <a:off x="3742401" y="943816"/>
          <a:ext cx="355113" cy="91440"/>
        </a:xfrm>
        <a:custGeom>
          <a:avLst/>
          <a:gdLst/>
          <a:ahLst/>
          <a:cxnLst/>
          <a:rect l="0" t="0" r="0" b="0"/>
          <a:pathLst>
            <a:path>
              <a:moveTo>
                <a:pt x="0" y="45720"/>
              </a:moveTo>
              <a:lnTo>
                <a:pt x="355113" y="45720"/>
              </a:lnTo>
            </a:path>
          </a:pathLst>
        </a:custGeom>
        <a:noFill/>
        <a:ln w="6350" cap="flat" cmpd="sng" algn="ctr">
          <a:solidFill>
            <a:schemeClr val="accent1">
              <a:hueOff val="0"/>
              <a:satOff val="0"/>
              <a:lumOff val="0"/>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10315" y="987608"/>
        <a:ext cx="19285" cy="3857"/>
      </dsp:txXfrm>
    </dsp:sp>
    <dsp:sp modelId="{60F3D728-5E59-448B-BA39-6D791142A0AC}">
      <dsp:nvSpPr>
        <dsp:cNvPr id="0" name=""/>
        <dsp:cNvSpPr/>
      </dsp:nvSpPr>
      <dsp:spPr>
        <a:xfrm>
          <a:off x="2067185" y="486431"/>
          <a:ext cx="1677016" cy="1006209"/>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GB" sz="1800" kern="1200"/>
            <a:t>Fluency Strategies</a:t>
          </a:r>
        </a:p>
      </dsp:txBody>
      <dsp:txXfrm>
        <a:off x="2067185" y="486431"/>
        <a:ext cx="1677016" cy="1006209"/>
      </dsp:txXfrm>
    </dsp:sp>
    <dsp:sp modelId="{000157B9-698D-44CC-9E34-0C11B1309B91}">
      <dsp:nvSpPr>
        <dsp:cNvPr id="0" name=""/>
        <dsp:cNvSpPr/>
      </dsp:nvSpPr>
      <dsp:spPr>
        <a:xfrm>
          <a:off x="842963" y="1490841"/>
          <a:ext cx="4125460" cy="355113"/>
        </a:xfrm>
        <a:custGeom>
          <a:avLst/>
          <a:gdLst/>
          <a:ahLst/>
          <a:cxnLst/>
          <a:rect l="0" t="0" r="0" b="0"/>
          <a:pathLst>
            <a:path>
              <a:moveTo>
                <a:pt x="4125460" y="0"/>
              </a:moveTo>
              <a:lnTo>
                <a:pt x="4125460" y="194656"/>
              </a:lnTo>
              <a:lnTo>
                <a:pt x="0" y="194656"/>
              </a:lnTo>
              <a:lnTo>
                <a:pt x="0" y="355113"/>
              </a:lnTo>
            </a:path>
          </a:pathLst>
        </a:custGeom>
        <a:noFill/>
        <a:ln w="6350" cap="flat" cmpd="sng" algn="ctr">
          <a:solidFill>
            <a:schemeClr val="accent1">
              <a:hueOff val="0"/>
              <a:satOff val="0"/>
              <a:lumOff val="0"/>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802107" y="1666469"/>
        <a:ext cx="207172" cy="3857"/>
      </dsp:txXfrm>
    </dsp:sp>
    <dsp:sp modelId="{083E73CD-30A7-473F-8C96-0F7AAB03B06D}">
      <dsp:nvSpPr>
        <dsp:cNvPr id="0" name=""/>
        <dsp:cNvSpPr/>
      </dsp:nvSpPr>
      <dsp:spPr>
        <a:xfrm>
          <a:off x="4129915" y="486431"/>
          <a:ext cx="1677016" cy="1006209"/>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GB" sz="1800" kern="1200"/>
            <a:t>Vocab Check</a:t>
          </a:r>
        </a:p>
      </dsp:txBody>
      <dsp:txXfrm>
        <a:off x="4129915" y="486431"/>
        <a:ext cx="1677016" cy="1006209"/>
      </dsp:txXfrm>
    </dsp:sp>
    <dsp:sp modelId="{B6748D30-788A-44CE-ABCE-309F6A7AE68E}">
      <dsp:nvSpPr>
        <dsp:cNvPr id="0" name=""/>
        <dsp:cNvSpPr/>
      </dsp:nvSpPr>
      <dsp:spPr>
        <a:xfrm>
          <a:off x="1679671" y="2335740"/>
          <a:ext cx="355113" cy="91440"/>
        </a:xfrm>
        <a:custGeom>
          <a:avLst/>
          <a:gdLst/>
          <a:ahLst/>
          <a:cxnLst/>
          <a:rect l="0" t="0" r="0" b="0"/>
          <a:pathLst>
            <a:path>
              <a:moveTo>
                <a:pt x="0" y="45720"/>
              </a:moveTo>
              <a:lnTo>
                <a:pt x="355113" y="45720"/>
              </a:lnTo>
            </a:path>
          </a:pathLst>
        </a:custGeom>
        <a:noFill/>
        <a:ln w="6350" cap="flat" cmpd="sng" algn="ctr">
          <a:solidFill>
            <a:schemeClr val="accent1">
              <a:hueOff val="0"/>
              <a:satOff val="0"/>
              <a:lumOff val="0"/>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47585" y="2379531"/>
        <a:ext cx="19285" cy="3857"/>
      </dsp:txXfrm>
    </dsp:sp>
    <dsp:sp modelId="{97C56375-5C3E-49A0-BD28-8D0A4E2ED1F8}">
      <dsp:nvSpPr>
        <dsp:cNvPr id="0" name=""/>
        <dsp:cNvSpPr/>
      </dsp:nvSpPr>
      <dsp:spPr>
        <a:xfrm>
          <a:off x="4455" y="1878355"/>
          <a:ext cx="1677016" cy="1006209"/>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GB" sz="1800" kern="1200"/>
            <a:t>Partner/</a:t>
          </a:r>
        </a:p>
        <a:p>
          <a:pPr marL="0" lvl="0" indent="0" algn="ctr" defTabSz="800100">
            <a:lnSpc>
              <a:spcPct val="90000"/>
            </a:lnSpc>
            <a:spcBef>
              <a:spcPct val="0"/>
            </a:spcBef>
            <a:spcAft>
              <a:spcPct val="35000"/>
            </a:spcAft>
            <a:buNone/>
          </a:pPr>
          <a:r>
            <a:rPr lang="en-GB" sz="1800" kern="1200"/>
            <a:t>Group Talk</a:t>
          </a:r>
        </a:p>
      </dsp:txBody>
      <dsp:txXfrm>
        <a:off x="4455" y="1878355"/>
        <a:ext cx="1677016" cy="1006209"/>
      </dsp:txXfrm>
    </dsp:sp>
    <dsp:sp modelId="{6C2639B2-1027-41EE-B2C1-86A1BCB9D31A}">
      <dsp:nvSpPr>
        <dsp:cNvPr id="0" name=""/>
        <dsp:cNvSpPr/>
      </dsp:nvSpPr>
      <dsp:spPr>
        <a:xfrm>
          <a:off x="3742401" y="2335740"/>
          <a:ext cx="355113" cy="91440"/>
        </a:xfrm>
        <a:custGeom>
          <a:avLst/>
          <a:gdLst/>
          <a:ahLst/>
          <a:cxnLst/>
          <a:rect l="0" t="0" r="0" b="0"/>
          <a:pathLst>
            <a:path>
              <a:moveTo>
                <a:pt x="0" y="45720"/>
              </a:moveTo>
              <a:lnTo>
                <a:pt x="355113" y="45720"/>
              </a:lnTo>
            </a:path>
          </a:pathLst>
        </a:custGeom>
        <a:noFill/>
        <a:ln w="6350" cap="flat" cmpd="sng" algn="ctr">
          <a:solidFill>
            <a:schemeClr val="accent1">
              <a:hueOff val="0"/>
              <a:satOff val="0"/>
              <a:lumOff val="0"/>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10315" y="2379531"/>
        <a:ext cx="19285" cy="3857"/>
      </dsp:txXfrm>
    </dsp:sp>
    <dsp:sp modelId="{B86CC828-4A73-42DF-BC07-ACEF7EE8EE37}">
      <dsp:nvSpPr>
        <dsp:cNvPr id="0" name=""/>
        <dsp:cNvSpPr/>
      </dsp:nvSpPr>
      <dsp:spPr>
        <a:xfrm>
          <a:off x="2067185" y="1878355"/>
          <a:ext cx="1677016" cy="1006209"/>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GB" sz="1800" kern="1200"/>
            <a:t>Modelled Thinking</a:t>
          </a:r>
        </a:p>
      </dsp:txBody>
      <dsp:txXfrm>
        <a:off x="2067185" y="1878355"/>
        <a:ext cx="1677016" cy="1006209"/>
      </dsp:txXfrm>
    </dsp:sp>
    <dsp:sp modelId="{D7D32686-6A09-4333-B021-8B639F8518B5}">
      <dsp:nvSpPr>
        <dsp:cNvPr id="0" name=""/>
        <dsp:cNvSpPr/>
      </dsp:nvSpPr>
      <dsp:spPr>
        <a:xfrm>
          <a:off x="4129915" y="1878355"/>
          <a:ext cx="1677016" cy="1006209"/>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GB" sz="1800" kern="1200"/>
            <a:t>Solo Work</a:t>
          </a:r>
        </a:p>
      </dsp:txBody>
      <dsp:txXfrm>
        <a:off x="4129915" y="1878355"/>
        <a:ext cx="1677016" cy="100620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8" ma:contentTypeDescription="Create a new document." ma:contentTypeScope="" ma:versionID="f659e03ee767a7f3399b41f250398520">
  <xsd:schema xmlns:xsd="http://www.w3.org/2001/XMLSchema" xmlns:xs="http://www.w3.org/2001/XMLSchema" xmlns:p="http://schemas.microsoft.com/office/2006/metadata/properties" xmlns:ns2="1bb4766a-59af-411e-a19b-7c8e21005702" xmlns:ns3="428e77ba-d3e5-445d-93b8-82da7003dbe1" targetNamespace="http://schemas.microsoft.com/office/2006/metadata/properties" ma:root="true" ma:fieldsID="39c7dae81644cc4a381845e4332e239f" ns2:_="" ns3:_="">
    <xsd:import namespace="1bb4766a-59af-411e-a19b-7c8e21005702"/>
    <xsd:import namespace="428e77ba-d3e5-445d-93b8-82da7003d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36153b-3128-44b5-ba87-5cc3647c773c}"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A6551-5CCB-4A0C-879A-86E4CAF6DEF9}">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1bb4766a-59af-411e-a19b-7c8e21005702"/>
    <ds:schemaRef ds:uri="428e77ba-d3e5-445d-93b8-82da7003dbe1"/>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69DE27E3-0D77-425D-809D-0396DC19F003}">
  <ds:schemaRefs>
    <ds:schemaRef ds:uri="http://schemas.microsoft.com/sharepoint/v3/contenttype/forms"/>
  </ds:schemaRefs>
</ds:datastoreItem>
</file>

<file path=customXml/itemProps3.xml><?xml version="1.0" encoding="utf-8"?>
<ds:datastoreItem xmlns:ds="http://schemas.openxmlformats.org/officeDocument/2006/customXml" ds:itemID="{1FC2AEE3-BEA8-41C0-8A6D-3FEFEFA17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766a-59af-411e-a19b-7c8e21005702"/>
    <ds:schemaRef ds:uri="428e77ba-d3e5-445d-93b8-82da700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Woodman</dc:creator>
  <cp:keywords/>
  <dc:description/>
  <cp:lastModifiedBy>Kirsty Ashley</cp:lastModifiedBy>
  <cp:revision>2</cp:revision>
  <dcterms:created xsi:type="dcterms:W3CDTF">2025-03-14T12:47:00Z</dcterms:created>
  <dcterms:modified xsi:type="dcterms:W3CDTF">2025-03-14T12:47:00Z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ies>
</file>